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B7" w:rsidRDefault="008265B7" w:rsidP="008265B7">
      <w:bookmarkStart w:id="0" w:name="_GoBack"/>
      <w:bookmarkEnd w:id="0"/>
    </w:p>
    <w:tbl>
      <w:tblPr>
        <w:tblStyle w:val="TableGrid"/>
        <w:tblW w:w="5000" w:type="pct"/>
        <w:tblInd w:w="0" w:type="dxa"/>
        <w:tblCellMar>
          <w:top w:w="113" w:type="dxa"/>
          <w:bottom w:w="113" w:type="dxa"/>
        </w:tblCellMar>
        <w:tblLook w:val="04A0" w:firstRow="1" w:lastRow="0" w:firstColumn="1" w:lastColumn="0" w:noHBand="0" w:noVBand="1"/>
      </w:tblPr>
      <w:tblGrid>
        <w:gridCol w:w="1919"/>
        <w:gridCol w:w="1086"/>
        <w:gridCol w:w="1337"/>
        <w:gridCol w:w="896"/>
        <w:gridCol w:w="503"/>
        <w:gridCol w:w="3275"/>
      </w:tblGrid>
      <w:tr w:rsidR="008265B7" w:rsidTr="008265B7">
        <w:trPr>
          <w:cantSplit/>
        </w:trPr>
        <w:tc>
          <w:tcPr>
            <w:tcW w:w="2520" w:type="pct"/>
            <w:gridSpan w:val="3"/>
            <w:tcBorders>
              <w:top w:val="single" w:sz="4" w:space="0" w:color="auto"/>
              <w:left w:val="single" w:sz="4" w:space="0" w:color="auto"/>
              <w:bottom w:val="single" w:sz="4" w:space="0" w:color="auto"/>
              <w:right w:val="single" w:sz="4" w:space="0" w:color="auto"/>
            </w:tcBorders>
            <w:hideMark/>
          </w:tcPr>
          <w:p w:rsidR="008265B7" w:rsidRDefault="008265B7"/>
        </w:tc>
        <w:tc>
          <w:tcPr>
            <w:tcW w:w="2480" w:type="pct"/>
            <w:gridSpan w:val="3"/>
            <w:tcBorders>
              <w:top w:val="single" w:sz="4" w:space="0" w:color="auto"/>
              <w:left w:val="single" w:sz="4" w:space="0" w:color="auto"/>
              <w:bottom w:val="single" w:sz="4" w:space="0" w:color="auto"/>
              <w:right w:val="single" w:sz="4" w:space="0" w:color="auto"/>
            </w:tcBorders>
            <w:hideMark/>
          </w:tcPr>
          <w:p w:rsidR="008265B7" w:rsidRDefault="008265B7">
            <w:pPr>
              <w:rPr>
                <w:rFonts w:ascii="Times New Roman" w:hAnsi="Times New Roman"/>
                <w:sz w:val="20"/>
                <w:szCs w:val="20"/>
              </w:rPr>
            </w:pPr>
          </w:p>
        </w:tc>
      </w:tr>
      <w:tr w:rsidR="008265B7" w:rsidTr="008265B7">
        <w:trPr>
          <w:cantSpli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265B7" w:rsidRDefault="008265B7">
            <w:pPr>
              <w:jc w:val="center"/>
              <w:rPr>
                <w:b/>
                <w:sz w:val="40"/>
                <w:szCs w:val="40"/>
                <w:lang w:eastAsia="en-US"/>
              </w:rPr>
            </w:pPr>
            <w:r>
              <w:rPr>
                <w:b/>
                <w:sz w:val="40"/>
                <w:szCs w:val="40"/>
              </w:rPr>
              <w:t>Your diabetes annual review care plan</w:t>
            </w:r>
          </w:p>
        </w:tc>
      </w:tr>
      <w:tr w:rsidR="008265B7" w:rsidTr="008265B7">
        <w:trPr>
          <w:cantSplit/>
        </w:trPr>
        <w:tc>
          <w:tcPr>
            <w:tcW w:w="5000" w:type="pct"/>
            <w:gridSpan w:val="6"/>
            <w:tcBorders>
              <w:top w:val="single" w:sz="4" w:space="0" w:color="auto"/>
              <w:left w:val="single" w:sz="4" w:space="0" w:color="auto"/>
              <w:bottom w:val="single" w:sz="4" w:space="0" w:color="auto"/>
              <w:right w:val="single" w:sz="4" w:space="0" w:color="auto"/>
            </w:tcBorders>
          </w:tcPr>
          <w:p w:rsidR="008265B7" w:rsidRDefault="008265B7">
            <w:pPr>
              <w:rPr>
                <w:rFonts w:cs="Arial"/>
                <w:sz w:val="22"/>
                <w:szCs w:val="22"/>
              </w:rPr>
            </w:pPr>
            <w:r>
              <w:rPr>
                <w:rFonts w:cs="Arial"/>
              </w:rPr>
              <w:t>Thank you for coming to the surgery for your diabetes annual review. Your results are shown below.</w:t>
            </w:r>
          </w:p>
          <w:p w:rsidR="008265B7" w:rsidRDefault="008265B7">
            <w:pPr>
              <w:rPr>
                <w:rFonts w:cs="Arial"/>
              </w:rPr>
            </w:pPr>
          </w:p>
          <w:p w:rsidR="008265B7" w:rsidRDefault="008265B7">
            <w:pPr>
              <w:rPr>
                <w:rFonts w:cs="Arial"/>
                <w:b/>
              </w:rPr>
            </w:pPr>
            <w:r>
              <w:rPr>
                <w:rFonts w:cs="Arial"/>
                <w:b/>
              </w:rPr>
              <w:t>What you need to do now</w:t>
            </w:r>
          </w:p>
          <w:p w:rsidR="008265B7" w:rsidRDefault="008265B7">
            <w:pPr>
              <w:rPr>
                <w:rFonts w:cs="Arial"/>
              </w:rPr>
            </w:pPr>
            <w:r>
              <w:rPr>
                <w:rFonts w:cs="Arial"/>
              </w:rPr>
              <w:t>It is important that we discuss these results together so we can help you plan your care to stay healthy in the year ahead.  To make sure we are putting your needs at the centre of this process, please complete Your Goals sheet and bring it with you at your next appointment. Website advice available as shown.</w:t>
            </w:r>
          </w:p>
          <w:p w:rsidR="008265B7" w:rsidRDefault="008265B7">
            <w:pPr>
              <w:rPr>
                <w:rFonts w:cs="Arial"/>
                <w:b/>
              </w:rPr>
            </w:pPr>
          </w:p>
          <w:p w:rsidR="008265B7" w:rsidRDefault="008265B7">
            <w:pPr>
              <w:rPr>
                <w:rFonts w:cs="Arial"/>
                <w:b/>
              </w:rPr>
            </w:pPr>
            <w:r>
              <w:rPr>
                <w:rFonts w:cs="Arial"/>
                <w:b/>
              </w:rPr>
              <w:t xml:space="preserve">Please remember to bring the following to your appointment: </w:t>
            </w:r>
          </w:p>
          <w:p w:rsidR="008265B7" w:rsidRDefault="008265B7">
            <w:pPr>
              <w:rPr>
                <w:rFonts w:cs="Arial"/>
                <w:sz w:val="8"/>
                <w:szCs w:val="8"/>
              </w:rPr>
            </w:pPr>
          </w:p>
          <w:p w:rsidR="008265B7" w:rsidRDefault="008265B7" w:rsidP="00E5721A">
            <w:pPr>
              <w:numPr>
                <w:ilvl w:val="0"/>
                <w:numId w:val="1"/>
              </w:numPr>
              <w:rPr>
                <w:rFonts w:cs="Arial"/>
              </w:rPr>
            </w:pPr>
            <w:r>
              <w:rPr>
                <w:rFonts w:cs="Arial"/>
              </w:rPr>
              <w:t>any medication you take including any you may take for other health problems</w:t>
            </w:r>
          </w:p>
          <w:p w:rsidR="008265B7" w:rsidRDefault="008265B7" w:rsidP="00E5721A">
            <w:pPr>
              <w:numPr>
                <w:ilvl w:val="0"/>
                <w:numId w:val="1"/>
              </w:numPr>
              <w:rPr>
                <w:rFonts w:cs="Arial"/>
              </w:rPr>
            </w:pPr>
            <w:r>
              <w:rPr>
                <w:rFonts w:cs="Arial"/>
              </w:rPr>
              <w:t>this care plan and completed ‘ Your Goals’ section</w:t>
            </w:r>
          </w:p>
          <w:p w:rsidR="008265B7" w:rsidRDefault="008265B7" w:rsidP="00E5721A">
            <w:pPr>
              <w:numPr>
                <w:ilvl w:val="0"/>
                <w:numId w:val="1"/>
              </w:numPr>
              <w:rPr>
                <w:rFonts w:cs="Arial"/>
              </w:rPr>
            </w:pPr>
            <w:r>
              <w:rPr>
                <w:rFonts w:cs="Arial"/>
              </w:rPr>
              <w:t>blood glucose meter (if you have one)</w:t>
            </w:r>
          </w:p>
          <w:p w:rsidR="008265B7" w:rsidRDefault="008265B7" w:rsidP="00E5721A">
            <w:pPr>
              <w:numPr>
                <w:ilvl w:val="0"/>
                <w:numId w:val="1"/>
              </w:numPr>
              <w:rPr>
                <w:rFonts w:cs="Arial"/>
                <w:b/>
              </w:rPr>
            </w:pPr>
            <w:r>
              <w:rPr>
                <w:rFonts w:cs="Arial"/>
              </w:rPr>
              <w:t>blood sugar result book (if you have one)</w:t>
            </w:r>
          </w:p>
        </w:tc>
      </w:tr>
      <w:tr w:rsidR="008265B7" w:rsidTr="008265B7">
        <w:trPr>
          <w:cantSplit/>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rFonts w:cs="Arial"/>
                <w:b/>
              </w:rPr>
            </w:pPr>
            <w:r>
              <w:rPr>
                <w:rFonts w:cs="Arial"/>
                <w:b/>
                <w:noProof/>
              </w:rPr>
              <w:drawing>
                <wp:inline distT="0" distB="0" distL="0" distR="0">
                  <wp:extent cx="647700" cy="1095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109537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rFonts w:cs="Arial"/>
                <w:b/>
                <w:bCs/>
                <w:sz w:val="22"/>
                <w:szCs w:val="22"/>
              </w:rPr>
            </w:pPr>
            <w:r>
              <w:rPr>
                <w:rFonts w:cs="Arial"/>
                <w:b/>
                <w:bCs/>
              </w:rPr>
              <w:t>Blood glucose</w:t>
            </w:r>
          </w:p>
          <w:p w:rsidR="008265B7" w:rsidRDefault="008265B7"/>
          <w:p w:rsidR="008265B7" w:rsidRDefault="008265B7">
            <w:pPr>
              <w:rPr>
                <w:lang w:eastAsia="en-US"/>
              </w:rPr>
            </w:pPr>
            <w:r>
              <w:t>The HbA1c figure gives us an idea of your overall blood glucose levels over the past 3 months. Keeping your blood glucose levels under control can help lower your risk of future complications.</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pPr>
              <w:rPr>
                <w:rFonts w:cs="Arial"/>
              </w:rPr>
            </w:pPr>
            <w:r>
              <w:rPr>
                <w:rFonts w:cs="Arial"/>
              </w:rPr>
              <w:t>Your HbA1c (mmol/mol)</w:t>
            </w:r>
          </w:p>
          <w:p w:rsidR="008265B7" w:rsidRDefault="008265B7">
            <w:pPr>
              <w:rPr>
                <w:rFonts w:cs="Arial"/>
              </w:rPr>
            </w:pPr>
          </w:p>
          <w:p w:rsidR="008265B7" w:rsidRDefault="008265B7">
            <w:pPr>
              <w:rPr>
                <w:rFonts w:cs="Arial"/>
              </w:rPr>
            </w:pPr>
          </w:p>
          <w:p w:rsidR="008265B7" w:rsidRDefault="008265B7">
            <w:pPr>
              <w:rPr>
                <w:rFonts w:cs="Arial"/>
              </w:rPr>
            </w:pPr>
            <w:r>
              <w:t>Better below 58mmol/mol</w:t>
            </w:r>
          </w:p>
          <w:p w:rsidR="008265B7" w:rsidRDefault="008265B7">
            <w:pPr>
              <w:rPr>
                <w:rFonts w:cs="Arial"/>
                <w:b/>
                <w:lang w:eastAsia="en-US"/>
              </w:rPr>
            </w:pPr>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rFonts w:cs="Arial"/>
                <w:b/>
              </w:rPr>
            </w:pPr>
            <w:r>
              <w:rPr>
                <w:rFonts w:cs="Arial"/>
                <w:b/>
                <w:noProof/>
              </w:rPr>
              <w:drawing>
                <wp:inline distT="0" distB="0" distL="0" distR="0">
                  <wp:extent cx="1181100" cy="1076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rFonts w:cs="Arial"/>
                <w:b/>
                <w:bCs/>
                <w:sz w:val="8"/>
                <w:szCs w:val="8"/>
              </w:rPr>
            </w:pPr>
            <w:r>
              <w:rPr>
                <w:rFonts w:cs="Arial"/>
                <w:b/>
                <w:bCs/>
              </w:rPr>
              <w:t>Blood pressure</w:t>
            </w:r>
          </w:p>
          <w:p w:rsidR="008265B7" w:rsidRDefault="008265B7">
            <w:pPr>
              <w:rPr>
                <w:sz w:val="22"/>
                <w:szCs w:val="22"/>
              </w:rPr>
            </w:pPr>
          </w:p>
          <w:p w:rsidR="008265B7" w:rsidRDefault="008265B7">
            <w:r>
              <w:t>High blood pressure can put you at greater risk of having a heart attack or stroke</w:t>
            </w:r>
          </w:p>
        </w:tc>
        <w:tc>
          <w:tcPr>
            <w:tcW w:w="1913" w:type="pct"/>
            <w:gridSpan w:val="2"/>
            <w:tcBorders>
              <w:top w:val="single" w:sz="4" w:space="0" w:color="auto"/>
              <w:left w:val="single" w:sz="4" w:space="0" w:color="auto"/>
              <w:bottom w:val="single" w:sz="4" w:space="0" w:color="auto"/>
              <w:right w:val="single" w:sz="4" w:space="0" w:color="auto"/>
            </w:tcBorders>
            <w:vAlign w:val="center"/>
          </w:tcPr>
          <w:p w:rsidR="008265B7" w:rsidRDefault="008265B7">
            <w:r>
              <w:t>Your Blood pressure</w:t>
            </w:r>
          </w:p>
          <w:p w:rsidR="008265B7" w:rsidRDefault="008265B7"/>
          <w:p w:rsidR="008265B7" w:rsidRDefault="008265B7">
            <w:pPr>
              <w:rPr>
                <w:lang w:eastAsia="en-US"/>
              </w:rPr>
            </w:pPr>
          </w:p>
          <w:p w:rsidR="008265B7" w:rsidRDefault="008265B7">
            <w:pPr>
              <w:rPr>
                <w:rFonts w:cs="Arial"/>
                <w:bCs/>
                <w:iCs/>
              </w:rPr>
            </w:pPr>
            <w:r>
              <w:rPr>
                <w:rFonts w:cs="Arial"/>
                <w:bCs/>
                <w:iCs/>
              </w:rPr>
              <w:t xml:space="preserve">Better below 140/80  (or 130/80 </w:t>
            </w:r>
          </w:p>
          <w:p w:rsidR="008265B7" w:rsidRDefault="008265B7">
            <w:pPr>
              <w:rPr>
                <w:b/>
                <w:lang w:eastAsia="en-US"/>
              </w:rPr>
            </w:pPr>
            <w:r>
              <w:rPr>
                <w:rFonts w:cs="Arial"/>
                <w:bCs/>
                <w:iCs/>
              </w:rPr>
              <w:t>if you have heart or kidney disease)</w:t>
            </w:r>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rFonts w:cs="Arial"/>
                <w:b/>
              </w:rPr>
            </w:pPr>
            <w:r>
              <w:rPr>
                <w:rFonts w:cs="Arial"/>
                <w:b/>
                <w:noProof/>
              </w:rPr>
              <w:drawing>
                <wp:inline distT="0" distB="0" distL="0" distR="0">
                  <wp:extent cx="609600" cy="107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pBdr>
                <w:right w:val="single" w:sz="6" w:space="4" w:color="auto"/>
              </w:pBdr>
              <w:rPr>
                <w:rFonts w:cs="Arial"/>
                <w:b/>
                <w:bCs/>
                <w:sz w:val="22"/>
                <w:szCs w:val="22"/>
              </w:rPr>
            </w:pPr>
            <w:r>
              <w:rPr>
                <w:rFonts w:cs="Arial"/>
                <w:b/>
                <w:bCs/>
              </w:rPr>
              <w:t>Cholesterol</w:t>
            </w:r>
          </w:p>
          <w:p w:rsidR="008265B7" w:rsidRDefault="008265B7"/>
          <w:p w:rsidR="008265B7" w:rsidRDefault="008265B7">
            <w:r>
              <w:t>Cholesterol is a fat in the blood. Eating healthy fats in small portions as well as taking a statin tablet can limit the risk of heart disease.</w:t>
            </w:r>
          </w:p>
          <w:p w:rsidR="008265B7" w:rsidRDefault="008265B7">
            <w:pPr>
              <w:rPr>
                <w:rFonts w:cs="Arial"/>
                <w:b/>
                <w:bCs/>
                <w:i/>
                <w:iCs/>
                <w:sz w:val="22"/>
                <w:szCs w:val="22"/>
              </w:rPr>
            </w:pP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pPr>
              <w:rPr>
                <w:rFonts w:cs="Arial"/>
              </w:rPr>
            </w:pPr>
            <w:r>
              <w:rPr>
                <w:rFonts w:cs="Arial"/>
              </w:rPr>
              <w:t>Your Cholesterol (mmol/L)</w:t>
            </w:r>
          </w:p>
          <w:p w:rsidR="008265B7" w:rsidRDefault="008265B7">
            <w:pPr>
              <w:rPr>
                <w:rFonts w:cs="Arial"/>
              </w:rPr>
            </w:pPr>
          </w:p>
          <w:p w:rsidR="008265B7" w:rsidRDefault="008265B7">
            <w:pPr>
              <w:rPr>
                <w:lang w:eastAsia="en-US"/>
              </w:rPr>
            </w:pPr>
          </w:p>
          <w:p w:rsidR="008265B7" w:rsidRDefault="008265B7"/>
          <w:p w:rsidR="008265B7" w:rsidRDefault="008265B7">
            <w:pPr>
              <w:rPr>
                <w:rFonts w:cs="Arial"/>
                <w:bCs/>
                <w:iCs/>
              </w:rPr>
            </w:pPr>
            <w:r>
              <w:rPr>
                <w:rFonts w:cs="Arial"/>
                <w:bCs/>
                <w:iCs/>
              </w:rPr>
              <w:t>Better below 4</w:t>
            </w:r>
          </w:p>
          <w:p w:rsidR="008265B7" w:rsidRDefault="008265B7">
            <w:pPr>
              <w:rPr>
                <w:rFonts w:cs="Arial"/>
                <w:bCs/>
                <w:iCs/>
              </w:rPr>
            </w:pPr>
            <w:r>
              <w:rPr>
                <w:rFonts w:cs="Arial"/>
                <w:bCs/>
                <w:iCs/>
              </w:rPr>
              <w:t>Or</w:t>
            </w:r>
          </w:p>
          <w:p w:rsidR="008265B7" w:rsidRDefault="008265B7">
            <w:pPr>
              <w:rPr>
                <w:b/>
              </w:rPr>
            </w:pPr>
            <w:r>
              <w:rPr>
                <w:rFonts w:cs="Arial"/>
                <w:bCs/>
                <w:iCs/>
              </w:rPr>
              <w:t xml:space="preserve">As long as you are on a higher dose of an effective statin </w:t>
            </w:r>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noProof/>
              </w:rPr>
            </w:pPr>
            <w:r>
              <w:rPr>
                <w:noProof/>
              </w:rPr>
              <w:lastRenderedPageBreak/>
              <w:drawing>
                <wp:inline distT="0" distB="0" distL="0" distR="0">
                  <wp:extent cx="10763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33400"/>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b/>
                <w:lang w:eastAsia="en-US"/>
              </w:rPr>
            </w:pPr>
            <w:r>
              <w:rPr>
                <w:b/>
              </w:rPr>
              <w:t>Eyes</w:t>
            </w:r>
          </w:p>
          <w:p w:rsidR="008265B7" w:rsidRDefault="008265B7">
            <w:pPr>
              <w:rPr>
                <w:b/>
              </w:rPr>
            </w:pPr>
          </w:p>
          <w:p w:rsidR="008265B7" w:rsidRDefault="008265B7">
            <w:r>
              <w:t>Diabetic retinopathy is a complication of diabetes and can cause blindness if not treated. This may be prevented if any changes in your eyes are detected early enough. Your retinal screening test will be done at a venue local to you. You will receive an appointment letter from the NHS Retinal Screening Service.</w:t>
            </w:r>
          </w:p>
        </w:tc>
        <w:tc>
          <w:tcPr>
            <w:tcW w:w="1913" w:type="pct"/>
            <w:gridSpan w:val="2"/>
            <w:tcBorders>
              <w:top w:val="single" w:sz="4" w:space="0" w:color="auto"/>
              <w:left w:val="single" w:sz="4" w:space="0" w:color="auto"/>
              <w:bottom w:val="single" w:sz="4" w:space="0" w:color="auto"/>
              <w:right w:val="single" w:sz="4" w:space="0" w:color="auto"/>
            </w:tcBorders>
            <w:vAlign w:val="center"/>
          </w:tcPr>
          <w:p w:rsidR="008265B7" w:rsidRDefault="008265B7">
            <w:r>
              <w:t>Refer to your Diabetic eye screening result and discuss any concerns with your nurse.</w:t>
            </w:r>
          </w:p>
          <w:p w:rsidR="008265B7" w:rsidRDefault="008265B7">
            <w:pPr>
              <w:rPr>
                <w:b/>
              </w:rPr>
            </w:pPr>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noProof/>
              </w:rPr>
            </w:pPr>
            <w:r>
              <w:rPr>
                <w:noProof/>
              </w:rPr>
              <w:drawing>
                <wp:inline distT="0" distB="0" distL="0" distR="0">
                  <wp:extent cx="962025" cy="1076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b/>
                <w:lang w:eastAsia="en-US"/>
              </w:rPr>
            </w:pPr>
            <w:r>
              <w:rPr>
                <w:b/>
              </w:rPr>
              <w:t>Feet</w:t>
            </w:r>
          </w:p>
          <w:p w:rsidR="008265B7" w:rsidRDefault="008265B7">
            <w:pPr>
              <w:rPr>
                <w:b/>
              </w:rPr>
            </w:pPr>
          </w:p>
          <w:p w:rsidR="008265B7" w:rsidRDefault="008265B7">
            <w:r>
              <w:t xml:space="preserve">We examine your feet to check the blood flow and that there is no damage to your nerves or skin.  </w:t>
            </w:r>
          </w:p>
          <w:p w:rsidR="008265B7" w:rsidRDefault="00624518">
            <w:hyperlink r:id="rId10" w:history="1">
              <w:r w:rsidR="008265B7">
                <w:rPr>
                  <w:rStyle w:val="Hyperlink"/>
                </w:rPr>
                <w:t>https://cop.org.uk/foot-health/diabetes/</w:t>
              </w:r>
            </w:hyperlink>
          </w:p>
          <w:p w:rsidR="008265B7" w:rsidRDefault="008265B7"/>
          <w:p w:rsidR="008265B7" w:rsidRDefault="00624518">
            <w:hyperlink r:id="rId11" w:history="1">
              <w:r w:rsidR="008265B7">
                <w:rPr>
                  <w:rStyle w:val="Hyperlink"/>
                </w:rPr>
                <w:t>https://www.diabetes.org.uk/guide-to-diabetes/complications/feet</w:t>
              </w:r>
            </w:hyperlink>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r>
              <w:t>Your Last Foot Check</w:t>
            </w:r>
          </w:p>
          <w:p w:rsidR="008265B7" w:rsidRDefault="008265B7"/>
          <w:p w:rsidR="008265B7" w:rsidRDefault="008265B7"/>
          <w:p w:rsidR="008265B7" w:rsidRDefault="008265B7"/>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lang w:eastAsia="en-US"/>
              </w:rPr>
            </w:pPr>
            <w:r>
              <w:rPr>
                <w:noProof/>
              </w:rPr>
              <w:drawing>
                <wp:inline distT="0" distB="0" distL="0" distR="0">
                  <wp:extent cx="79057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vAlign w:val="center"/>
          </w:tcPr>
          <w:p w:rsidR="008265B7" w:rsidRDefault="008265B7">
            <w:pPr>
              <w:rPr>
                <w:b/>
              </w:rPr>
            </w:pPr>
            <w:r>
              <w:rPr>
                <w:b/>
              </w:rPr>
              <w:t>Kidneys</w:t>
            </w:r>
          </w:p>
          <w:p w:rsidR="008265B7" w:rsidRDefault="008265B7"/>
          <w:p w:rsidR="008265B7" w:rsidRDefault="008265B7">
            <w:r>
              <w:t>We test your kidneys using a blood test and a urine test. Diabetes can damage the kidneys. We measure how well they are working to identify any problems at an early stage so that we can try to minimise further damage.</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p w:rsidR="008265B7" w:rsidRDefault="008265B7">
            <w:r>
              <w:t xml:space="preserve"> </w:t>
            </w:r>
            <w:r>
              <w:rPr>
                <w:b/>
              </w:rPr>
              <w:t>GFR calculated abbreviated MDRD</w:t>
            </w:r>
            <w:r>
              <w:t xml:space="preserve"> :    </w:t>
            </w:r>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lang w:eastAsia="en-US"/>
              </w:rPr>
            </w:pPr>
            <w:r>
              <w:rPr>
                <w:noProof/>
              </w:rPr>
              <w:lastRenderedPageBreak/>
              <w:drawing>
                <wp:inline distT="0" distB="0" distL="0" distR="0">
                  <wp:extent cx="1076325" cy="1295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295400"/>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rFonts w:cs="Arial"/>
                <w:b/>
              </w:rPr>
            </w:pPr>
            <w:r>
              <w:rPr>
                <w:rFonts w:cs="Arial"/>
                <w:b/>
              </w:rPr>
              <w:t>Weight and diet</w:t>
            </w:r>
          </w:p>
          <w:p w:rsidR="008265B7" w:rsidRDefault="008265B7"/>
          <w:p w:rsidR="008265B7" w:rsidRDefault="008265B7">
            <w:r>
              <w:t>Being overweight increases the risk of many medical conditions including heart disease and arthritis and can make your HbA1c, blood pressure and cholesterol more difficult to control. Weight, especially around the middle, can cause insulin resistance. BMI is a way of looking at your weight adjusted for your height.</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r>
              <w:t>Your BMI</w:t>
            </w:r>
          </w:p>
          <w:p w:rsidR="008265B7" w:rsidRDefault="008265B7">
            <w:pPr>
              <w:rPr>
                <w:rFonts w:cs="Arial"/>
                <w:sz w:val="20"/>
                <w:szCs w:val="20"/>
              </w:rPr>
            </w:pPr>
          </w:p>
          <w:p w:rsidR="008265B7" w:rsidRDefault="008265B7">
            <w:pPr>
              <w:rPr>
                <w:b/>
              </w:rPr>
            </w:pPr>
            <w:r>
              <w:rPr>
                <w:b/>
              </w:rPr>
              <w:t>BMI</w:t>
            </w:r>
          </w:p>
          <w:p w:rsidR="008265B7" w:rsidRDefault="008265B7">
            <w:pPr>
              <w:adjustRightInd w:val="0"/>
              <w:rPr>
                <w:rFonts w:ascii="Times New Roman" w:hAnsi="Times New Roman"/>
              </w:rPr>
            </w:pPr>
            <w:r>
              <w:rPr>
                <w:rFonts w:ascii="Times New Roman" w:hAnsi="Times New Roman"/>
              </w:rPr>
              <w:t xml:space="preserve"> </w:t>
            </w:r>
          </w:p>
          <w:p w:rsidR="008265B7" w:rsidRDefault="008265B7">
            <w:pPr>
              <w:rPr>
                <w:b/>
              </w:rPr>
            </w:pPr>
            <w:r>
              <w:rPr>
                <w:b/>
              </w:rPr>
              <w:t>Weight</w:t>
            </w:r>
          </w:p>
          <w:p w:rsidR="008265B7" w:rsidRDefault="008265B7">
            <w:pPr>
              <w:adjustRightInd w:val="0"/>
              <w:rPr>
                <w:rFonts w:ascii="Times New Roman" w:hAnsi="Times New Roman"/>
              </w:rPr>
            </w:pPr>
            <w:r>
              <w:rPr>
                <w:rFonts w:ascii="Times New Roman" w:hAnsi="Times New Roman"/>
              </w:rPr>
              <w:t xml:space="preserve"> </w:t>
            </w:r>
          </w:p>
          <w:p w:rsidR="008265B7" w:rsidRDefault="008265B7"/>
          <w:p w:rsidR="008265B7" w:rsidRDefault="008265B7">
            <w:pPr>
              <w:rPr>
                <w:rFonts w:cs="Arial"/>
                <w:lang w:eastAsia="en-US"/>
              </w:rPr>
            </w:pPr>
            <w:r>
              <w:rPr>
                <w:rFonts w:cs="Arial"/>
              </w:rPr>
              <w:t>Better between 19 and 25</w:t>
            </w:r>
          </w:p>
          <w:p w:rsidR="008265B7" w:rsidRDefault="00624518">
            <w:hyperlink r:id="rId14" w:history="1">
              <w:r w:rsidR="008265B7">
                <w:rPr>
                  <w:rStyle w:val="Hyperlink"/>
                </w:rPr>
                <w:t>https://www.bda.uk.com/foodfacts/home</w:t>
              </w:r>
            </w:hyperlink>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noProof/>
              </w:rPr>
            </w:pPr>
            <w:r>
              <w:rPr>
                <w:noProof/>
              </w:rPr>
              <w:drawing>
                <wp:inline distT="0" distB="0" distL="0" distR="0">
                  <wp:extent cx="107632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b/>
                <w:lang w:eastAsia="en-US"/>
              </w:rPr>
            </w:pPr>
            <w:r>
              <w:rPr>
                <w:b/>
              </w:rPr>
              <w:t>Low mood</w:t>
            </w:r>
          </w:p>
          <w:p w:rsidR="008265B7" w:rsidRDefault="008265B7"/>
          <w:p w:rsidR="008265B7" w:rsidRDefault="008265B7">
            <w:r>
              <w:t>Some people with diabetes feel low in mood and/or experience anxiety. We’d like to try to help if you’re experiencing this or you may wish to find out about Talking Health, the Depression and Anxiety Service.</w:t>
            </w:r>
          </w:p>
        </w:tc>
        <w:tc>
          <w:tcPr>
            <w:tcW w:w="1913" w:type="pct"/>
            <w:gridSpan w:val="2"/>
            <w:tcBorders>
              <w:top w:val="single" w:sz="4" w:space="0" w:color="auto"/>
              <w:left w:val="single" w:sz="4" w:space="0" w:color="auto"/>
              <w:bottom w:val="single" w:sz="4" w:space="0" w:color="auto"/>
              <w:right w:val="single" w:sz="4" w:space="0" w:color="auto"/>
            </w:tcBorders>
            <w:hideMark/>
          </w:tcPr>
          <w:p w:rsidR="008265B7" w:rsidRDefault="008265B7">
            <w:r>
              <w:t xml:space="preserve">Time to Talk available contact details on our website at </w:t>
            </w:r>
            <w:r>
              <w:rPr>
                <w:u w:val="single"/>
              </w:rPr>
              <w:t>www.moatfield.co.uk</w:t>
            </w:r>
            <w:r>
              <w:t xml:space="preserve"> </w:t>
            </w:r>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lang w:eastAsia="en-US"/>
              </w:rPr>
            </w:pPr>
            <w:r>
              <w:rPr>
                <w:noProof/>
              </w:rPr>
              <w:drawing>
                <wp:inline distT="0" distB="0" distL="0" distR="0">
                  <wp:extent cx="90487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vAlign w:val="center"/>
          </w:tcPr>
          <w:p w:rsidR="008265B7" w:rsidRDefault="008265B7">
            <w:pPr>
              <w:rPr>
                <w:b/>
              </w:rPr>
            </w:pPr>
            <w:r>
              <w:rPr>
                <w:b/>
              </w:rPr>
              <w:t>Flu vaccination</w:t>
            </w:r>
          </w:p>
          <w:p w:rsidR="008265B7" w:rsidRDefault="008265B7"/>
          <w:p w:rsidR="008265B7" w:rsidRDefault="008265B7">
            <w:r>
              <w:t>People with diabetes should be vaccinated as they are at greater risk of severe illness, such as pneumonia, if they get flu.</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r>
              <w:t xml:space="preserve">22-Sep-2016 </w:t>
            </w:r>
            <w:r>
              <w:rPr>
                <w:b/>
              </w:rPr>
              <w:t>Seasonal influenza vaccination</w:t>
            </w:r>
            <w:r>
              <w:t xml:space="preserve"> :  </w:t>
            </w:r>
          </w:p>
          <w:p w:rsidR="008265B7" w:rsidRDefault="008265B7"/>
          <w:p w:rsidR="008265B7" w:rsidRDefault="008265B7"/>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lang w:eastAsia="en-US"/>
              </w:rPr>
            </w:pPr>
            <w:r>
              <w:rPr>
                <w:noProof/>
              </w:rPr>
              <w:drawing>
                <wp:inline distT="0" distB="0" distL="0" distR="0">
                  <wp:extent cx="10763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vAlign w:val="center"/>
          </w:tcPr>
          <w:p w:rsidR="008265B7" w:rsidRDefault="008265B7">
            <w:pPr>
              <w:rPr>
                <w:b/>
              </w:rPr>
            </w:pPr>
            <w:r>
              <w:rPr>
                <w:b/>
              </w:rPr>
              <w:t>Erectile dysfunction</w:t>
            </w:r>
          </w:p>
          <w:p w:rsidR="008265B7" w:rsidRDefault="008265B7"/>
          <w:p w:rsidR="008265B7" w:rsidRDefault="008265B7">
            <w:r>
              <w:t>Erectile dysfunction is a common problem amongst men who have diabetes so please talk to us about it.</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p w:rsidR="008265B7" w:rsidRDefault="008265B7"/>
          <w:p w:rsidR="008265B7" w:rsidRDefault="008265B7"/>
          <w:p w:rsidR="008265B7" w:rsidRDefault="00624518">
            <w:pPr>
              <w:rPr>
                <w:sz w:val="22"/>
                <w:szCs w:val="22"/>
              </w:rPr>
            </w:pPr>
            <w:hyperlink r:id="rId18" w:history="1">
              <w:r w:rsidR="008265B7">
                <w:rPr>
                  <w:rStyle w:val="Hyperlink"/>
                </w:rPr>
                <w:t>https://www.nhs.uk/live-well/sexual-health/male-sexual-problems/</w:t>
              </w:r>
            </w:hyperlink>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pPr>
            <w:r>
              <w:rPr>
                <w:noProof/>
              </w:rPr>
              <w:drawing>
                <wp:inline distT="0" distB="0" distL="0" distR="0">
                  <wp:extent cx="10763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pPr>
              <w:rPr>
                <w:rFonts w:cs="Arial"/>
                <w:b/>
              </w:rPr>
            </w:pPr>
            <w:r>
              <w:rPr>
                <w:rFonts w:cs="Arial"/>
                <w:b/>
              </w:rPr>
              <w:t>Smoking</w:t>
            </w:r>
          </w:p>
          <w:p w:rsidR="008265B7" w:rsidRDefault="008265B7"/>
          <w:p w:rsidR="008265B7" w:rsidRDefault="008265B7">
            <w:r>
              <w:t>Smoking causes many problems with your health, but is particularly damaging in people with diabetes.</w:t>
            </w:r>
          </w:p>
          <w:p w:rsidR="008265B7" w:rsidRDefault="008265B7"/>
          <w:p w:rsidR="008265B7" w:rsidRDefault="008265B7">
            <w:r>
              <w:t xml:space="preserve">Stopping smoking is the single most important thing you can do. </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p w:rsidR="008265B7" w:rsidRDefault="008265B7"/>
          <w:p w:rsidR="008265B7" w:rsidRDefault="008265B7"/>
          <w:p w:rsidR="008265B7" w:rsidRDefault="008265B7"/>
          <w:p w:rsidR="008265B7" w:rsidRDefault="008265B7">
            <w:pPr>
              <w:rPr>
                <w:lang w:eastAsia="en-US"/>
              </w:rPr>
            </w:pPr>
          </w:p>
          <w:p w:rsidR="008265B7" w:rsidRDefault="00624518">
            <w:hyperlink r:id="rId20" w:history="1">
              <w:r w:rsidR="008265B7">
                <w:rPr>
                  <w:rStyle w:val="Hyperlink"/>
                </w:rPr>
                <w:t>https://www.nhs.uk/live-well/quit-smoking/nhs-stop-smoking-services-help-you-quit/</w:t>
              </w:r>
            </w:hyperlink>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tcPr>
          <w:p w:rsidR="008265B7" w:rsidRDefault="008265B7">
            <w:pPr>
              <w:jc w:val="center"/>
              <w:rPr>
                <w:noProof/>
              </w:rPr>
            </w:pPr>
            <w:r>
              <w:rPr>
                <w:noProof/>
              </w:rPr>
              <w:drawing>
                <wp:inline distT="0" distB="0" distL="0" distR="0" wp14:anchorId="6C62155B" wp14:editId="09DA3890">
                  <wp:extent cx="1200150" cy="1200150"/>
                  <wp:effectExtent l="0" t="0" r="0" b="0"/>
                  <wp:docPr id="14" name="Picture 14" descr="Alcohol, beer, big, drink, food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 beer, big, drink, food ic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tcPr>
          <w:p w:rsidR="008265B7" w:rsidRDefault="008265B7" w:rsidP="008265B7">
            <w:pPr>
              <w:rPr>
                <w:b/>
                <w:lang w:eastAsia="en-US"/>
              </w:rPr>
            </w:pPr>
            <w:r>
              <w:rPr>
                <w:b/>
              </w:rPr>
              <w:t>Alcohol</w:t>
            </w:r>
          </w:p>
          <w:p w:rsidR="008265B7" w:rsidRDefault="008265B7" w:rsidP="008265B7">
            <w:pPr>
              <w:rPr>
                <w:b/>
              </w:rPr>
            </w:pPr>
          </w:p>
          <w:p w:rsidR="008265B7" w:rsidRDefault="008265B7" w:rsidP="008265B7">
            <w:pPr>
              <w:rPr>
                <w:rFonts w:cs="Arial"/>
                <w:b/>
              </w:rPr>
            </w:pPr>
            <w:r>
              <w:t>If you drink too much alcohol, this will raise your blood pressure over time. In addition, alcohol contains a lot of calories which can make you gain weight and as a result increase your blood pressure.</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rsidP="008265B7">
            <w:r>
              <w:t>Your recorded alcohol intake (units/week)</w:t>
            </w:r>
          </w:p>
          <w:p w:rsidR="008265B7" w:rsidRDefault="008265B7" w:rsidP="008265B7"/>
          <w:p w:rsidR="008265B7" w:rsidRDefault="008265B7" w:rsidP="008265B7"/>
          <w:p w:rsidR="008265B7" w:rsidRDefault="008265B7" w:rsidP="008265B7">
            <w:r>
              <w:t>https://www.drinkaware.co.uk/alcohol-facts/health-effects-of-alcohol/effects-on-the-body/alcohol-and-blood-pressure/</w:t>
            </w:r>
          </w:p>
          <w:p w:rsidR="008265B7" w:rsidRDefault="008265B7"/>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lang w:eastAsia="en-US"/>
              </w:rPr>
            </w:pPr>
            <w:r>
              <w:rPr>
                <w:noProof/>
              </w:rPr>
              <w:drawing>
                <wp:inline distT="0" distB="0" distL="0" distR="0">
                  <wp:extent cx="8572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vAlign w:val="center"/>
          </w:tcPr>
          <w:p w:rsidR="008265B7" w:rsidRDefault="008265B7">
            <w:pPr>
              <w:rPr>
                <w:b/>
              </w:rPr>
            </w:pPr>
            <w:r>
              <w:rPr>
                <w:b/>
              </w:rPr>
              <w:t>Activity</w:t>
            </w:r>
          </w:p>
          <w:p w:rsidR="008265B7" w:rsidRDefault="008265B7"/>
          <w:p w:rsidR="008265B7" w:rsidRDefault="008265B7">
            <w:r>
              <w:t>Regular activity will improve your health and wellbeing. This can be anything from walking, gardening, washing the car, house work to running, swimming and cycling.</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p w:rsidR="008265B7" w:rsidRDefault="008265B7"/>
          <w:p w:rsidR="008265B7" w:rsidRDefault="008265B7"/>
          <w:p w:rsidR="008265B7" w:rsidRDefault="008265B7"/>
          <w:p w:rsidR="008265B7" w:rsidRDefault="00624518">
            <w:hyperlink r:id="rId24" w:history="1">
              <w:r w:rsidR="008265B7">
                <w:rPr>
                  <w:rStyle w:val="Hyperlink"/>
                </w:rPr>
                <w:t>https://www.nhs.uk/live-well/exercise/free-fitness-ideas/</w:t>
              </w:r>
            </w:hyperlink>
          </w:p>
        </w:tc>
      </w:tr>
      <w:tr w:rsidR="008265B7" w:rsidTr="008265B7">
        <w:trPr>
          <w:cantSplit/>
          <w:trHeight w:val="1701"/>
        </w:trPr>
        <w:tc>
          <w:tcPr>
            <w:tcW w:w="977" w:type="pct"/>
            <w:tcBorders>
              <w:top w:val="single" w:sz="4" w:space="0" w:color="auto"/>
              <w:left w:val="single" w:sz="4" w:space="0" w:color="auto"/>
              <w:bottom w:val="single" w:sz="4" w:space="0" w:color="auto"/>
              <w:right w:val="nil"/>
            </w:tcBorders>
            <w:vAlign w:val="center"/>
            <w:hideMark/>
          </w:tcPr>
          <w:p w:rsidR="008265B7" w:rsidRDefault="008265B7">
            <w:pPr>
              <w:jc w:val="center"/>
              <w:rPr>
                <w:noProof/>
              </w:rPr>
            </w:pPr>
            <w:r>
              <w:rPr>
                <w:noProof/>
              </w:rPr>
              <w:drawing>
                <wp:inline distT="0" distB="0" distL="0" distR="0">
                  <wp:extent cx="10763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inline>
              </w:drawing>
            </w:r>
          </w:p>
        </w:tc>
        <w:tc>
          <w:tcPr>
            <w:tcW w:w="2110" w:type="pct"/>
            <w:gridSpan w:val="3"/>
            <w:tcBorders>
              <w:top w:val="single" w:sz="4" w:space="0" w:color="auto"/>
              <w:left w:val="nil"/>
              <w:bottom w:val="single" w:sz="4" w:space="0" w:color="auto"/>
              <w:right w:val="single" w:sz="4" w:space="0" w:color="auto"/>
            </w:tcBorders>
            <w:vAlign w:val="center"/>
          </w:tcPr>
          <w:p w:rsidR="008265B7" w:rsidRDefault="008265B7">
            <w:pPr>
              <w:rPr>
                <w:b/>
                <w:lang w:eastAsia="en-US"/>
              </w:rPr>
            </w:pPr>
            <w:r>
              <w:rPr>
                <w:b/>
              </w:rPr>
              <w:t>Medication</w:t>
            </w:r>
          </w:p>
          <w:p w:rsidR="008265B7" w:rsidRDefault="008265B7"/>
          <w:p w:rsidR="008265B7" w:rsidRDefault="008265B7">
            <w:r>
              <w:t xml:space="preserve">If you have started a new medication for your diabetes you are eligible for extra help and advice from your local pharmacist. </w:t>
            </w:r>
          </w:p>
        </w:tc>
        <w:tc>
          <w:tcPr>
            <w:tcW w:w="1913" w:type="pct"/>
            <w:gridSpan w:val="2"/>
            <w:tcBorders>
              <w:top w:val="single" w:sz="4" w:space="0" w:color="auto"/>
              <w:left w:val="single" w:sz="4" w:space="0" w:color="auto"/>
              <w:bottom w:val="single" w:sz="4" w:space="0" w:color="auto"/>
              <w:right w:val="single" w:sz="4" w:space="0" w:color="auto"/>
            </w:tcBorders>
          </w:tcPr>
          <w:p w:rsidR="008265B7" w:rsidRDefault="008265B7"/>
        </w:tc>
      </w:tr>
      <w:tr w:rsidR="008265B7" w:rsidTr="008265B7">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8265B7" w:rsidRDefault="008265B7">
            <w:pPr>
              <w:rPr>
                <w:b/>
              </w:rPr>
            </w:pPr>
            <w:r>
              <w:rPr>
                <w:b/>
              </w:rPr>
              <w:t>These are some of the things people often want to talk about related to their diabetes.</w:t>
            </w:r>
          </w:p>
          <w:p w:rsidR="008265B7" w:rsidRDefault="008265B7">
            <w:r>
              <w:t>Mark those which you feel you would like to discuss or have some help with when we meet.</w:t>
            </w:r>
          </w:p>
        </w:tc>
      </w:tr>
      <w:bookmarkStart w:id="1" w:name="Check1"/>
      <w:tr w:rsidR="008265B7" w:rsidTr="008265B7">
        <w:trPr>
          <w:cantSplit/>
        </w:trPr>
        <w:tc>
          <w:tcPr>
            <w:tcW w:w="1667" w:type="pct"/>
            <w:gridSpan w:val="2"/>
            <w:tcBorders>
              <w:top w:val="single" w:sz="4" w:space="0" w:color="auto"/>
              <w:left w:val="single" w:sz="4" w:space="0" w:color="auto"/>
              <w:bottom w:val="single" w:sz="4" w:space="0" w:color="auto"/>
              <w:right w:val="single" w:sz="4" w:space="0" w:color="auto"/>
            </w:tcBorders>
            <w:hideMark/>
          </w:tcPr>
          <w:p w:rsidR="008265B7" w:rsidRDefault="008265B7">
            <w:pPr>
              <w:rPr>
                <w:lang w:eastAsia="en-US"/>
              </w:rPr>
            </w:pPr>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bookmarkEnd w:id="1"/>
            <w:r>
              <w:t xml:space="preserve">  Blood Sugar</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Weight &amp; Diet</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Low mood</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Erectile Dysfunction </w:t>
            </w:r>
          </w:p>
        </w:tc>
        <w:tc>
          <w:tcPr>
            <w:tcW w:w="1667" w:type="pct"/>
            <w:gridSpan w:val="3"/>
            <w:tcBorders>
              <w:top w:val="single" w:sz="4" w:space="0" w:color="auto"/>
              <w:left w:val="single" w:sz="4" w:space="0" w:color="auto"/>
              <w:bottom w:val="single" w:sz="4" w:space="0" w:color="auto"/>
              <w:right w:val="single" w:sz="4" w:space="0" w:color="auto"/>
            </w:tcBorders>
            <w:hideMark/>
          </w:tcPr>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Exercise </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Feet</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Family concerns</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Feeling tired all the time</w:t>
            </w:r>
          </w:p>
        </w:tc>
        <w:tc>
          <w:tcPr>
            <w:tcW w:w="1666" w:type="pct"/>
            <w:tcBorders>
              <w:top w:val="single" w:sz="4" w:space="0" w:color="auto"/>
              <w:left w:val="single" w:sz="4" w:space="0" w:color="auto"/>
              <w:bottom w:val="single" w:sz="4" w:space="0" w:color="auto"/>
              <w:right w:val="single" w:sz="4" w:space="0" w:color="auto"/>
            </w:tcBorders>
            <w:hideMark/>
          </w:tcPr>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Medical check-ups      </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Smoking</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Taking medication     </w:t>
            </w:r>
          </w:p>
          <w:p w:rsidR="008265B7" w:rsidRDefault="008265B7">
            <w:r>
              <w:fldChar w:fldCharType="begin">
                <w:ffData>
                  <w:name w:val="Check1"/>
                  <w:enabled/>
                  <w:calcOnExit w:val="0"/>
                  <w:checkBox>
                    <w:sizeAuto/>
                    <w:default w:val="0"/>
                  </w:checkBox>
                </w:ffData>
              </w:fldChar>
            </w:r>
            <w:r>
              <w:instrText xml:space="preserve"> FORMCHECKBOX </w:instrText>
            </w:r>
            <w:r w:rsidR="00624518">
              <w:fldChar w:fldCharType="separate"/>
            </w:r>
            <w:r>
              <w:fldChar w:fldCharType="end"/>
            </w:r>
            <w:r>
              <w:t xml:space="preserve">  Thinking of getting pregnant</w:t>
            </w:r>
          </w:p>
        </w:tc>
      </w:tr>
    </w:tbl>
    <w:p w:rsidR="008265B7" w:rsidRDefault="008265B7" w:rsidP="008265B7">
      <w:pPr>
        <w:rPr>
          <w:rFonts w:ascii="Arial" w:hAnsi="Arial"/>
          <w:sz w:val="22"/>
          <w:szCs w:val="22"/>
        </w:rPr>
      </w:pPr>
    </w:p>
    <w:p w:rsidR="008265B7" w:rsidRDefault="008265B7" w:rsidP="008265B7">
      <w:pPr>
        <w:rPr>
          <w:rFonts w:ascii="Arial" w:hAnsi="Arial"/>
          <w:sz w:val="22"/>
          <w:szCs w:val="22"/>
        </w:rPr>
      </w:pPr>
    </w:p>
    <w:tbl>
      <w:tblPr>
        <w:tblStyle w:val="TableGrid"/>
        <w:tblW w:w="5000" w:type="pct"/>
        <w:tblInd w:w="0" w:type="dxa"/>
        <w:tblCellMar>
          <w:top w:w="113" w:type="dxa"/>
          <w:bottom w:w="113" w:type="dxa"/>
        </w:tblCellMar>
        <w:tblLook w:val="04A0" w:firstRow="1" w:lastRow="0" w:firstColumn="1" w:lastColumn="0" w:noHBand="0" w:noVBand="1"/>
      </w:tblPr>
      <w:tblGrid>
        <w:gridCol w:w="9016"/>
      </w:tblGrid>
      <w:tr w:rsidR="008265B7" w:rsidTr="008265B7">
        <w:trPr>
          <w:cantSplit/>
        </w:trPr>
        <w:tc>
          <w:tcPr>
            <w:tcW w:w="5000" w:type="pct"/>
            <w:tcBorders>
              <w:top w:val="single" w:sz="4" w:space="0" w:color="auto"/>
              <w:left w:val="single" w:sz="4" w:space="0" w:color="auto"/>
              <w:bottom w:val="single" w:sz="4" w:space="0" w:color="auto"/>
              <w:right w:val="single" w:sz="4" w:space="0" w:color="auto"/>
            </w:tcBorders>
          </w:tcPr>
          <w:p w:rsidR="008265B7" w:rsidRDefault="008265B7">
            <w:pPr>
              <w:rPr>
                <w:b/>
              </w:rPr>
            </w:pPr>
            <w:r>
              <w:rPr>
                <w:b/>
              </w:rPr>
              <w:t>Your Goals</w:t>
            </w:r>
          </w:p>
          <w:bookmarkStart w:id="2" w:name="Text1"/>
          <w:p w:rsidR="008265B7" w:rsidRDefault="008265B7">
            <w:pPr>
              <w:rPr>
                <w:b/>
              </w:rPr>
            </w:pPr>
            <w:r>
              <w:fldChar w:fldCharType="begin">
                <w:ffData>
                  <w:name w:val="Text1"/>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2"/>
          </w:p>
          <w:p w:rsidR="008265B7" w:rsidRDefault="008265B7"/>
          <w:p w:rsidR="008265B7" w:rsidRDefault="008265B7"/>
          <w:p w:rsidR="008265B7" w:rsidRDefault="008265B7"/>
        </w:tc>
      </w:tr>
      <w:tr w:rsidR="008265B7" w:rsidTr="008265B7">
        <w:trPr>
          <w:cantSplit/>
        </w:trPr>
        <w:tc>
          <w:tcPr>
            <w:tcW w:w="5000" w:type="pct"/>
            <w:tcBorders>
              <w:top w:val="single" w:sz="4" w:space="0" w:color="auto"/>
              <w:left w:val="single" w:sz="4" w:space="0" w:color="auto"/>
              <w:bottom w:val="single" w:sz="4" w:space="0" w:color="auto"/>
              <w:right w:val="single" w:sz="4" w:space="0" w:color="auto"/>
            </w:tcBorders>
          </w:tcPr>
          <w:p w:rsidR="008265B7" w:rsidRDefault="008265B7">
            <w:pPr>
              <w:rPr>
                <w:b/>
              </w:rPr>
            </w:pPr>
            <w:r>
              <w:rPr>
                <w:b/>
              </w:rPr>
              <w:t>Your diabetes plan:</w:t>
            </w:r>
          </w:p>
          <w:p w:rsidR="008265B7" w:rsidRDefault="008265B7">
            <w:pPr>
              <w:rPr>
                <w:sz w:val="22"/>
                <w:szCs w:val="22"/>
              </w:rPr>
            </w:pPr>
          </w:p>
          <w:p w:rsidR="008265B7" w:rsidRDefault="008265B7">
            <w:r>
              <w:t>What is important to you in managing your health?</w:t>
            </w:r>
          </w:p>
          <w:bookmarkStart w:id="3" w:name="Text2"/>
          <w:p w:rsidR="008265B7" w:rsidRDefault="008265B7">
            <w:pPr>
              <w:rPr>
                <w:b/>
              </w:rPr>
            </w:pPr>
            <w:r>
              <w:fldChar w:fldCharType="begin">
                <w:ffData>
                  <w:name w:val="Text2"/>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3"/>
          </w:p>
          <w:p w:rsidR="008265B7" w:rsidRDefault="008265B7"/>
          <w:p w:rsidR="008265B7" w:rsidRDefault="008265B7">
            <w:r>
              <w:t>What aspects of your life may help you to manage your diabetes?</w:t>
            </w:r>
          </w:p>
          <w:bookmarkStart w:id="4" w:name="Text3"/>
          <w:p w:rsidR="008265B7" w:rsidRDefault="008265B7">
            <w:pPr>
              <w:rPr>
                <w:b/>
              </w:rPr>
            </w:pPr>
            <w:r>
              <w:fldChar w:fldCharType="begin">
                <w:ffData>
                  <w:name w:val="Text3"/>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4"/>
          </w:p>
          <w:p w:rsidR="008265B7" w:rsidRDefault="008265B7"/>
          <w:p w:rsidR="008265B7" w:rsidRDefault="008265B7">
            <w:r>
              <w:t xml:space="preserve">What aspects of your life may make it difficult for you to manage your diabetes? </w:t>
            </w:r>
            <w:r>
              <w:br/>
              <w:t>(including difficulties with low mood, anxiety or stress)</w:t>
            </w:r>
          </w:p>
          <w:p w:rsidR="008265B7" w:rsidRDefault="008265B7"/>
          <w:bookmarkStart w:id="5" w:name="Text4"/>
          <w:p w:rsidR="008265B7" w:rsidRDefault="008265B7">
            <w:pPr>
              <w:rPr>
                <w:b/>
              </w:rPr>
            </w:pPr>
            <w:r>
              <w:fldChar w:fldCharType="begin">
                <w:ffData>
                  <w:name w:val="Text4"/>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5"/>
          </w:p>
          <w:p w:rsidR="008265B7" w:rsidRDefault="008265B7">
            <w:pPr>
              <w:rPr>
                <w:b/>
              </w:rPr>
            </w:pPr>
          </w:p>
        </w:tc>
      </w:tr>
      <w:tr w:rsidR="008265B7" w:rsidTr="008265B7">
        <w:trPr>
          <w:cantSplit/>
        </w:trPr>
        <w:tc>
          <w:tcPr>
            <w:tcW w:w="5000" w:type="pct"/>
            <w:tcBorders>
              <w:top w:val="single" w:sz="4" w:space="0" w:color="auto"/>
              <w:left w:val="single" w:sz="4" w:space="0" w:color="auto"/>
              <w:bottom w:val="single" w:sz="4" w:space="0" w:color="auto"/>
              <w:right w:val="single" w:sz="4" w:space="0" w:color="auto"/>
            </w:tcBorders>
          </w:tcPr>
          <w:p w:rsidR="008265B7" w:rsidRDefault="008265B7">
            <w:pPr>
              <w:rPr>
                <w:b/>
                <w:lang w:eastAsia="en-US"/>
              </w:rPr>
            </w:pPr>
            <w:r>
              <w:rPr>
                <w:b/>
              </w:rPr>
              <w:t>Two things I will focus on between now and my next appointment:</w:t>
            </w:r>
          </w:p>
          <w:p w:rsidR="008265B7" w:rsidRDefault="008265B7">
            <w:pPr>
              <w:rPr>
                <w:b/>
              </w:rPr>
            </w:pPr>
          </w:p>
          <w:p w:rsidR="008265B7" w:rsidRDefault="008265B7" w:rsidP="00E5721A">
            <w:pPr>
              <w:pStyle w:val="ListParagraph"/>
              <w:numPr>
                <w:ilvl w:val="0"/>
                <w:numId w:val="2"/>
              </w:numPr>
            </w:pPr>
            <w:r>
              <w:t xml:space="preserve">I would like to </w:t>
            </w:r>
          </w:p>
          <w:bookmarkStart w:id="6" w:name="Text5"/>
          <w:p w:rsidR="008265B7" w:rsidRDefault="008265B7">
            <w:pPr>
              <w:pStyle w:val="ListParagraph"/>
              <w:ind w:left="3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265B7" w:rsidRDefault="008265B7">
            <w:pPr>
              <w:rPr>
                <w:b/>
              </w:rPr>
            </w:pPr>
            <w:r>
              <w:t xml:space="preserve">because </w:t>
            </w:r>
          </w:p>
          <w:bookmarkStart w:id="7" w:name="Text6"/>
          <w:p w:rsidR="008265B7" w:rsidRDefault="008265B7">
            <w:pPr>
              <w:ind w:left="36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265B7" w:rsidRDefault="008265B7">
            <w:pPr>
              <w:rPr>
                <w:b/>
              </w:rPr>
            </w:pPr>
          </w:p>
          <w:p w:rsidR="008265B7" w:rsidRDefault="008265B7" w:rsidP="00E5721A">
            <w:pPr>
              <w:pStyle w:val="ListParagraph"/>
              <w:numPr>
                <w:ilvl w:val="0"/>
                <w:numId w:val="2"/>
              </w:numPr>
            </w:pPr>
            <w:r>
              <w:t xml:space="preserve">I would like to </w:t>
            </w:r>
          </w:p>
          <w:bookmarkStart w:id="8" w:name="Text8"/>
          <w:p w:rsidR="008265B7" w:rsidRDefault="008265B7">
            <w:pPr>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265B7" w:rsidRDefault="008265B7">
            <w:pPr>
              <w:rPr>
                <w:b/>
              </w:rPr>
            </w:pPr>
            <w:r>
              <w:t xml:space="preserve">because </w:t>
            </w:r>
          </w:p>
          <w:bookmarkStart w:id="9" w:name="Text7"/>
          <w:p w:rsidR="008265B7" w:rsidRDefault="008265B7">
            <w:pPr>
              <w:ind w:left="426"/>
              <w:rPr>
                <w:b/>
              </w:rPr>
            </w:pPr>
            <w:r>
              <w:fldChar w:fldCharType="begin">
                <w:ffData>
                  <w:name w:val="Text7"/>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9"/>
          </w:p>
        </w:tc>
      </w:tr>
      <w:tr w:rsidR="008265B7" w:rsidTr="008265B7">
        <w:trPr>
          <w:cantSplit/>
        </w:trPr>
        <w:tc>
          <w:tcPr>
            <w:tcW w:w="5000" w:type="pct"/>
            <w:tcBorders>
              <w:top w:val="single" w:sz="4" w:space="0" w:color="auto"/>
              <w:left w:val="single" w:sz="4" w:space="0" w:color="auto"/>
              <w:bottom w:val="single" w:sz="4" w:space="0" w:color="auto"/>
              <w:right w:val="single" w:sz="4" w:space="0" w:color="auto"/>
            </w:tcBorders>
          </w:tcPr>
          <w:p w:rsidR="008265B7" w:rsidRDefault="008265B7">
            <w:pPr>
              <w:rPr>
                <w:b/>
                <w:bCs/>
                <w:sz w:val="22"/>
                <w:szCs w:val="22"/>
              </w:rPr>
            </w:pPr>
            <w:r>
              <w:rPr>
                <w:b/>
                <w:bCs/>
              </w:rPr>
              <w:t>More information to help manage your diabetes is available</w:t>
            </w:r>
          </w:p>
          <w:p w:rsidR="008265B7" w:rsidRDefault="008265B7"/>
          <w:p w:rsidR="008265B7" w:rsidRDefault="008265B7">
            <w:pPr>
              <w:pStyle w:val="ListParagraph"/>
              <w:ind w:left="0"/>
              <w:rPr>
                <w:rStyle w:val="Hyperlink"/>
                <w:rFonts w:asciiTheme="minorHAnsi" w:hAnsiTheme="minorHAnsi"/>
              </w:rPr>
            </w:pPr>
            <w:r>
              <w:t xml:space="preserve">Websites </w:t>
            </w:r>
            <w:hyperlink r:id="rId26" w:history="1">
              <w:r>
                <w:rPr>
                  <w:rStyle w:val="Hyperlink"/>
                </w:rPr>
                <w:t>www.diabetes.org.uk</w:t>
              </w:r>
            </w:hyperlink>
            <w:r>
              <w:rPr>
                <w:rStyle w:val="Hyperlink"/>
                <w:rFonts w:asciiTheme="minorHAnsi" w:hAnsiTheme="minorHAnsi"/>
              </w:rPr>
              <w:t xml:space="preserve"> and </w:t>
            </w:r>
            <w:hyperlink r:id="rId27" w:history="1">
              <w:r>
                <w:rPr>
                  <w:rStyle w:val="Hyperlink"/>
                </w:rPr>
                <w:t>www.nhs.uk/conditions/diabetes</w:t>
              </w:r>
            </w:hyperlink>
          </w:p>
          <w:p w:rsidR="008265B7" w:rsidRDefault="008265B7"/>
        </w:tc>
      </w:tr>
      <w:tr w:rsidR="008265B7" w:rsidTr="008265B7">
        <w:trPr>
          <w:cantSplit/>
        </w:trPr>
        <w:tc>
          <w:tcPr>
            <w:tcW w:w="5000" w:type="pct"/>
            <w:tcBorders>
              <w:top w:val="single" w:sz="4" w:space="0" w:color="auto"/>
              <w:left w:val="single" w:sz="4" w:space="0" w:color="auto"/>
              <w:bottom w:val="single" w:sz="4" w:space="0" w:color="auto"/>
              <w:right w:val="single" w:sz="4" w:space="0" w:color="auto"/>
            </w:tcBorders>
            <w:hideMark/>
          </w:tcPr>
          <w:p w:rsidR="008265B7" w:rsidRDefault="008265B7">
            <w:pPr>
              <w:rPr>
                <w:rFonts w:cs="Arial"/>
                <w:b/>
              </w:rPr>
            </w:pPr>
            <w:r>
              <w:rPr>
                <w:b/>
                <w:bCs/>
              </w:rPr>
              <w:t xml:space="preserve">Your next appointment with the practice will be:   </w:t>
            </w:r>
          </w:p>
        </w:tc>
      </w:tr>
    </w:tbl>
    <w:p w:rsidR="008265B7" w:rsidRDefault="008265B7" w:rsidP="008265B7"/>
    <w:p w:rsidR="004D5997" w:rsidRDefault="004D5997"/>
    <w:sectPr w:rsidR="004D5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6058"/>
    <w:multiLevelType w:val="hybridMultilevel"/>
    <w:tmpl w:val="8196B95A"/>
    <w:lvl w:ilvl="0" w:tplc="E25EC434">
      <w:numFmt w:val="bullet"/>
      <w:lvlText w:val="•"/>
      <w:lvlJc w:val="left"/>
      <w:pPr>
        <w:ind w:left="1335" w:hanging="615"/>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1982391"/>
    <w:multiLevelType w:val="hybridMultilevel"/>
    <w:tmpl w:val="D5D043D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B7"/>
    <w:rsid w:val="004D5997"/>
    <w:rsid w:val="00624518"/>
    <w:rsid w:val="0082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3C27-1F56-4B30-A1FC-24AC9114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B7"/>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5B7"/>
    <w:rPr>
      <w:rFonts w:ascii="Times New Roman" w:hAnsi="Times New Roman" w:cs="Times New Roman" w:hint="default"/>
      <w:color w:val="000000"/>
      <w:u w:val="single"/>
    </w:rPr>
  </w:style>
  <w:style w:type="paragraph" w:styleId="ListParagraph">
    <w:name w:val="List Paragraph"/>
    <w:basedOn w:val="Normal"/>
    <w:uiPriority w:val="34"/>
    <w:qFormat/>
    <w:rsid w:val="008265B7"/>
    <w:pPr>
      <w:ind w:left="720"/>
      <w:contextualSpacing/>
    </w:pPr>
    <w:rPr>
      <w:rFonts w:asciiTheme="minorHAnsi" w:hAnsiTheme="minorHAnsi"/>
    </w:rPr>
  </w:style>
  <w:style w:type="table" w:styleId="TableGrid">
    <w:name w:val="Table Grid"/>
    <w:basedOn w:val="TableNormal"/>
    <w:uiPriority w:val="59"/>
    <w:rsid w:val="008265B7"/>
    <w:pPr>
      <w:autoSpaceDE w:val="0"/>
      <w:autoSpaceDN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nhs.uk/live-well/sexual-health/male-sexual-problems/" TargetMode="External"/><Relationship Id="rId26" Type="http://schemas.openxmlformats.org/officeDocument/2006/relationships/hyperlink" Target="https://www.diabetes.org.uk/" TargetMode="External"/><Relationship Id="rId3" Type="http://schemas.openxmlformats.org/officeDocument/2006/relationships/settings" Target="settings.xml"/><Relationship Id="rId21" Type="http://schemas.openxmlformats.org/officeDocument/2006/relationships/hyperlink" Target="https://www.google.co.uk/imgres?imgurl=https%3A%2F%2Fcdn3.iconfinder.com%2Fdata%2Ficons%2Ffood-drink-33%2F514%2FFood__Drink-09-512.png&amp;imgrefurl=https%3A%2F%2Fwww.iconfinder.com%2Ficons%2F2912205%2Falcohol_beer_big_drink_food_icon&amp;tbnid=q5xVEsOnbWhRQM&amp;vet=12ahUKEwitof3g_YjpAhVQSxoKHdIaCwYQMyghegQIARBI..i&amp;docid=P6B83FL81UnFyM&amp;w=512&amp;h=512&amp;itg=1&amp;q=purple%20alcohol%20symbol&amp;ved=2ahUKEwitof3g_YjpAhVQSxoKHdIaCwYQMyghegQIARBI"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nhs.uk/live-well/quit-smoking/nhs-stop-smoking-services-help-you-qu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iabetes.org.uk/guide-to-diabetes/complications/feet" TargetMode="External"/><Relationship Id="rId24" Type="http://schemas.openxmlformats.org/officeDocument/2006/relationships/hyperlink" Target="https://www.nhs.uk/live-well/exercise/free-fitness-ideas/"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cop.org.uk/foot-health/diabetes/"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da.uk.com/foodfacts/home" TargetMode="External"/><Relationship Id="rId22" Type="http://schemas.openxmlformats.org/officeDocument/2006/relationships/image" Target="media/image12.png"/><Relationship Id="rId27" Type="http://schemas.openxmlformats.org/officeDocument/2006/relationships/hyperlink" Target="https://www.nhs.uk/conditions/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FF6E9D47</Template>
  <TotalTime>1</TotalTime>
  <Pages>3</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PatelM@H82063.gp.local</dc:creator>
  <cp:keywords/>
  <dc:description/>
  <cp:lastModifiedBy>IrelandL@H82063.gp.local</cp:lastModifiedBy>
  <cp:revision>2</cp:revision>
  <dcterms:created xsi:type="dcterms:W3CDTF">2020-05-05T14:34:00Z</dcterms:created>
  <dcterms:modified xsi:type="dcterms:W3CDTF">2020-05-05T14:34:00Z</dcterms:modified>
</cp:coreProperties>
</file>